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5B" w:rsidRPr="009F248E" w:rsidRDefault="00907F5B" w:rsidP="00907F5B">
      <w:pPr>
        <w:spacing w:after="0" w:line="240" w:lineRule="auto"/>
        <w:ind w:right="425"/>
        <w:rPr>
          <w:rFonts w:ascii="Cambria" w:hAnsi="Cambria" w:cs="Cambria"/>
          <w:b/>
          <w:bCs/>
          <w:sz w:val="28"/>
        </w:rPr>
      </w:pPr>
      <w:r w:rsidRPr="009F248E">
        <w:rPr>
          <w:rFonts w:ascii="Cambria" w:hAnsi="Cambria" w:cs="Cambria"/>
          <w:b/>
          <w:bCs/>
          <w:sz w:val="28"/>
        </w:rPr>
        <w:t>Book Reviews</w:t>
      </w:r>
    </w:p>
    <w:p w:rsidR="00907F5B" w:rsidRPr="009F248E" w:rsidRDefault="00907F5B" w:rsidP="00907F5B">
      <w:pPr>
        <w:spacing w:after="0" w:line="240" w:lineRule="auto"/>
        <w:ind w:right="425"/>
        <w:rPr>
          <w:rFonts w:ascii="Cambria" w:hAnsi="Cambria" w:cs="Cambria"/>
          <w:b/>
          <w:bCs/>
        </w:rPr>
      </w:pPr>
    </w:p>
    <w:p w:rsidR="00907F5B" w:rsidRPr="009F248E" w:rsidRDefault="00907F5B" w:rsidP="00907F5B">
      <w:pPr>
        <w:spacing w:after="0" w:line="240" w:lineRule="auto"/>
        <w:ind w:left="1440" w:right="425" w:hanging="1440"/>
        <w:jc w:val="both"/>
        <w:rPr>
          <w:rFonts w:ascii="Cambria" w:hAnsi="Cambria" w:cs="Times New Roman"/>
          <w:b/>
          <w:bCs/>
        </w:rPr>
      </w:pPr>
      <w:r w:rsidRPr="009F248E">
        <w:rPr>
          <w:rFonts w:ascii="Cambria" w:hAnsi="Cambria" w:cs="Times New Roman"/>
          <w:b/>
          <w:bCs/>
        </w:rPr>
        <w:t xml:space="preserve">Title: </w:t>
      </w:r>
      <w:r w:rsidRPr="009F248E">
        <w:rPr>
          <w:rFonts w:ascii="Cambria" w:hAnsi="Cambria" w:cs="Times New Roman"/>
          <w:b/>
          <w:bCs/>
        </w:rPr>
        <w:tab/>
      </w:r>
      <w:r w:rsidRPr="009F248E">
        <w:rPr>
          <w:rFonts w:ascii="Cambria" w:hAnsi="Cambria"/>
          <w:b/>
          <w:bCs/>
          <w:kern w:val="36"/>
        </w:rPr>
        <w:t>T</w:t>
      </w:r>
      <w:r w:rsidRPr="009F248E">
        <w:rPr>
          <w:rFonts w:ascii="Cambria" w:hAnsi="Cambria"/>
          <w:b/>
          <w:bCs/>
          <w:kern w:val="36"/>
          <w:lang w:val="en-US"/>
        </w:rPr>
        <w:t>en Lessons for a Post-Pandemic World</w:t>
      </w:r>
    </w:p>
    <w:p w:rsidR="00907F5B" w:rsidRPr="009F248E" w:rsidRDefault="00907F5B" w:rsidP="00907F5B">
      <w:pPr>
        <w:pStyle w:val="Subtitle"/>
        <w:spacing w:after="0" w:line="240" w:lineRule="auto"/>
        <w:ind w:right="425"/>
        <w:rPr>
          <w:b/>
          <w:i w:val="0"/>
          <w:color w:val="auto"/>
          <w:sz w:val="22"/>
          <w:szCs w:val="22"/>
          <w:lang w:val="en-US"/>
        </w:rPr>
      </w:pPr>
      <w:r w:rsidRPr="009F248E">
        <w:rPr>
          <w:b/>
          <w:bCs/>
          <w:i w:val="0"/>
          <w:color w:val="auto"/>
          <w:sz w:val="22"/>
          <w:szCs w:val="22"/>
        </w:rPr>
        <w:t>Author:</w:t>
      </w:r>
      <w:r w:rsidRPr="009F248E">
        <w:rPr>
          <w:b/>
          <w:i w:val="0"/>
          <w:color w:val="auto"/>
          <w:sz w:val="22"/>
          <w:szCs w:val="22"/>
        </w:rPr>
        <w:tab/>
      </w:r>
      <w:proofErr w:type="spellStart"/>
      <w:r w:rsidRPr="009F248E">
        <w:rPr>
          <w:b/>
          <w:i w:val="0"/>
          <w:color w:val="auto"/>
          <w:sz w:val="22"/>
          <w:szCs w:val="22"/>
          <w:lang w:val="en-US"/>
        </w:rPr>
        <w:t>Fareed</w:t>
      </w:r>
      <w:proofErr w:type="spellEnd"/>
      <w:r w:rsidRPr="009F248E">
        <w:rPr>
          <w:b/>
          <w:i w:val="0"/>
          <w:color w:val="auto"/>
          <w:sz w:val="22"/>
          <w:szCs w:val="22"/>
          <w:lang w:val="en-US"/>
        </w:rPr>
        <w:t xml:space="preserve"> </w:t>
      </w:r>
      <w:proofErr w:type="spellStart"/>
      <w:r w:rsidRPr="009F248E">
        <w:rPr>
          <w:b/>
          <w:i w:val="0"/>
          <w:color w:val="auto"/>
          <w:sz w:val="22"/>
          <w:szCs w:val="22"/>
          <w:lang w:val="en-US"/>
        </w:rPr>
        <w:t>Zakaria</w:t>
      </w:r>
      <w:proofErr w:type="spellEnd"/>
    </w:p>
    <w:p w:rsidR="00907F5B" w:rsidRPr="009F248E" w:rsidRDefault="00907F5B" w:rsidP="00907F5B">
      <w:pPr>
        <w:spacing w:after="0" w:line="240" w:lineRule="auto"/>
        <w:ind w:right="425"/>
        <w:rPr>
          <w:rFonts w:ascii="Cambria" w:hAnsi="Cambria"/>
        </w:rPr>
      </w:pPr>
      <w:r w:rsidRPr="009F248E">
        <w:rPr>
          <w:rFonts w:ascii="Cambria" w:hAnsi="Cambria" w:cs="Times New Roman"/>
          <w:b/>
          <w:bCs/>
        </w:rPr>
        <w:t>Publisher:</w:t>
      </w:r>
      <w:r w:rsidRPr="009F248E">
        <w:rPr>
          <w:rFonts w:ascii="Cambria" w:hAnsi="Cambria" w:cs="Times New Roman"/>
          <w:b/>
        </w:rPr>
        <w:tab/>
      </w:r>
      <w:r w:rsidRPr="009F248E">
        <w:rPr>
          <w:rFonts w:ascii="Cambria" w:hAnsi="Cambria" w:cs="Times New Roman"/>
        </w:rPr>
        <w:t xml:space="preserve">W. W. Norton &amp; Company, </w:t>
      </w:r>
      <w:proofErr w:type="spellStart"/>
      <w:r w:rsidRPr="009F248E">
        <w:rPr>
          <w:rFonts w:ascii="Cambria" w:hAnsi="Cambria" w:cs="Times New Roman"/>
        </w:rPr>
        <w:t>Inc</w:t>
      </w:r>
      <w:proofErr w:type="spellEnd"/>
      <w:r w:rsidRPr="009F248E">
        <w:rPr>
          <w:rFonts w:ascii="Cambria" w:hAnsi="Cambria"/>
        </w:rPr>
        <w:t>, New York, 2020, 320.</w:t>
      </w:r>
    </w:p>
    <w:p w:rsidR="00907F5B" w:rsidRPr="009F248E" w:rsidRDefault="00907F5B" w:rsidP="00907F5B">
      <w:pPr>
        <w:spacing w:after="0" w:line="240" w:lineRule="auto"/>
        <w:ind w:right="425"/>
        <w:rPr>
          <w:rFonts w:ascii="Cambria" w:hAnsi="Cambria"/>
          <w:b/>
        </w:rPr>
      </w:pPr>
    </w:p>
    <w:p w:rsidR="00907F5B" w:rsidRPr="009F248E" w:rsidRDefault="00907F5B" w:rsidP="00907F5B">
      <w:pPr>
        <w:keepNext/>
        <w:framePr w:dropCap="drop" w:lines="3" w:wrap="around" w:vAnchor="text" w:hAnchor="text"/>
        <w:spacing w:after="0" w:line="773" w:lineRule="exact"/>
        <w:jc w:val="both"/>
        <w:textAlignment w:val="baseline"/>
        <w:rPr>
          <w:rFonts w:ascii="Cambria" w:hAnsi="Cambria" w:cs="Times New Roman"/>
          <w:position w:val="-11"/>
          <w:sz w:val="103"/>
        </w:rPr>
      </w:pPr>
      <w:r w:rsidRPr="009F248E">
        <w:rPr>
          <w:rFonts w:ascii="Cambria" w:hAnsi="Cambria" w:cs="Times New Roman"/>
          <w:position w:val="-11"/>
          <w:sz w:val="103"/>
        </w:rPr>
        <w:t>E</w:t>
      </w:r>
    </w:p>
    <w:p w:rsidR="00907F5B" w:rsidRPr="009F248E" w:rsidRDefault="00907F5B" w:rsidP="00907F5B">
      <w:pPr>
        <w:spacing w:after="0" w:line="240" w:lineRule="auto"/>
        <w:jc w:val="both"/>
        <w:rPr>
          <w:rFonts w:ascii="Cambria" w:hAnsi="Cambria" w:cs="Times New Roman"/>
        </w:rPr>
      </w:pPr>
      <w:r w:rsidRPr="009F248E">
        <w:rPr>
          <w:rFonts w:ascii="Cambria" w:hAnsi="Cambria" w:cs="Times New Roman"/>
        </w:rPr>
        <w:t>arth is not an uncharted territory for pandemics. From bubonic plague of the 14</w:t>
      </w:r>
      <w:r w:rsidRPr="009F248E">
        <w:rPr>
          <w:rFonts w:ascii="Cambria" w:hAnsi="Cambria" w:cs="Times New Roman"/>
          <w:vertAlign w:val="superscript"/>
        </w:rPr>
        <w:t>th</w:t>
      </w:r>
      <w:r w:rsidRPr="009F248E">
        <w:rPr>
          <w:rFonts w:ascii="Cambria" w:hAnsi="Cambria" w:cs="Times New Roman"/>
        </w:rPr>
        <w:t xml:space="preserve"> century causing infamous Black Death to Spanish flu in the midst of the First World War in the previous</w:t>
      </w:r>
      <w:r w:rsidRPr="009F248E">
        <w:rPr>
          <w:rFonts w:ascii="Cambria" w:hAnsi="Cambria" w:cs="Times New Roman"/>
          <w:vertAlign w:val="superscript"/>
        </w:rPr>
        <w:t xml:space="preserve"> </w:t>
      </w:r>
      <w:r w:rsidRPr="009F248E">
        <w:rPr>
          <w:rFonts w:ascii="Cambria" w:hAnsi="Cambria" w:cs="Times New Roman"/>
        </w:rPr>
        <w:t>century, hundreds of millions had fallen prey to them. Some marvellous accomplishments in medical science had stamped out many such fatal diseases also. Nevertheless, from the First to the Third World, the spending on healthcare has been chump-change as it comparatively receives paltry sums. Soon after occupying the White House, President Trump drastically retrenched the budget for dealing with public health and diseases. His move attracted severe invective.</w:t>
      </w:r>
    </w:p>
    <w:p w:rsidR="00907F5B" w:rsidRPr="009F248E" w:rsidRDefault="00907F5B" w:rsidP="00907F5B">
      <w:pPr>
        <w:spacing w:after="0" w:line="240" w:lineRule="auto"/>
        <w:ind w:firstLine="720"/>
        <w:jc w:val="both"/>
        <w:rPr>
          <w:rFonts w:ascii="Cambria" w:hAnsi="Cambria" w:cs="Times New Roman"/>
        </w:rPr>
      </w:pPr>
      <w:proofErr w:type="spellStart"/>
      <w:r w:rsidRPr="009F248E">
        <w:rPr>
          <w:rFonts w:ascii="Cambria" w:hAnsi="Cambria" w:cs="Times New Roman"/>
        </w:rPr>
        <w:t>Fareed</w:t>
      </w:r>
      <w:proofErr w:type="spellEnd"/>
      <w:r w:rsidRPr="009F248E">
        <w:rPr>
          <w:rFonts w:ascii="Cambria" w:hAnsi="Cambria" w:cs="Times New Roman"/>
        </w:rPr>
        <w:t xml:space="preserve"> </w:t>
      </w:r>
      <w:proofErr w:type="spellStart"/>
      <w:r w:rsidRPr="009F248E">
        <w:rPr>
          <w:rFonts w:ascii="Cambria" w:hAnsi="Cambria" w:cs="Times New Roman"/>
        </w:rPr>
        <w:t>Zakaria</w:t>
      </w:r>
      <w:proofErr w:type="spellEnd"/>
      <w:r w:rsidRPr="009F248E">
        <w:rPr>
          <w:rFonts w:ascii="Cambria" w:hAnsi="Cambria" w:cs="Times New Roman"/>
        </w:rPr>
        <w:t xml:space="preserve">, the CNN’s host of GPS 360 and author of this book, castigated President Trump’s proposal and predicted havoc from a minuscule creature thousands time smaller than the head of a pin. His prognosis turned into reality with detection of a microbe having 0.1 </w:t>
      </w:r>
      <w:proofErr w:type="spellStart"/>
      <w:r w:rsidRPr="009F248E">
        <w:rPr>
          <w:rFonts w:ascii="Cambria" w:hAnsi="Cambria" w:cs="Times New Roman"/>
        </w:rPr>
        <w:t>micrometer</w:t>
      </w:r>
      <w:proofErr w:type="spellEnd"/>
      <w:r w:rsidRPr="009F248E">
        <w:rPr>
          <w:rFonts w:ascii="Cambria" w:hAnsi="Cambria" w:cs="Times New Roman"/>
        </w:rPr>
        <w:t xml:space="preserve"> diameter in Wuhan, China, christened as coronavirus (Covid-19) that diffused every nook and cranny of the globe. Together with 9/11 Twin Tower attacks in 2001 and financial crash of 2008, Covid-19 crisis is the third major but the biggest and most global shock of its two predecessors in the 21</w:t>
      </w:r>
      <w:r w:rsidRPr="009F248E">
        <w:rPr>
          <w:rFonts w:ascii="Cambria" w:hAnsi="Cambria" w:cs="Times New Roman"/>
          <w:vertAlign w:val="superscript"/>
        </w:rPr>
        <w:t>st</w:t>
      </w:r>
      <w:r w:rsidRPr="009F248E">
        <w:rPr>
          <w:rFonts w:ascii="Cambria" w:hAnsi="Cambria" w:cs="Times New Roman"/>
        </w:rPr>
        <w:t xml:space="preserve"> century. This book sketches the contours of post Covid-19 global order based on the author’s observations and forecasts in four major arenas: globalization and digitalization, governance, international relations, and economy.</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The first area is the 21</w:t>
      </w:r>
      <w:r w:rsidRPr="009F248E">
        <w:rPr>
          <w:rFonts w:ascii="Cambria" w:hAnsi="Cambria" w:cs="Times New Roman"/>
          <w:vertAlign w:val="superscript"/>
        </w:rPr>
        <w:t>st</w:t>
      </w:r>
      <w:r w:rsidRPr="009F248E">
        <w:rPr>
          <w:rFonts w:ascii="Cambria" w:hAnsi="Cambria" w:cs="Times New Roman"/>
        </w:rPr>
        <w:t xml:space="preserve"> century’s Information Revolution, defined by three variables: speed, openness and stability. The wild outreach of Covid-19 underlined the inherent instability and shortcomings of this highly </w:t>
      </w:r>
      <w:proofErr w:type="spellStart"/>
      <w:r w:rsidRPr="009F248E">
        <w:rPr>
          <w:rFonts w:ascii="Cambria" w:hAnsi="Cambria" w:cs="Times New Roman"/>
        </w:rPr>
        <w:t>benefic</w:t>
      </w:r>
      <w:proofErr w:type="spellEnd"/>
      <w:r w:rsidRPr="009F248E">
        <w:rPr>
          <w:rFonts w:ascii="Cambria" w:hAnsi="Cambria" w:cs="Times New Roman"/>
        </w:rPr>
        <w:t xml:space="preserve"> open and speedy international system. The unhindered flow of people, goods, services, culture and ideas with breakneck speed has rendered the system unstable also. Simultaneously, only two of these three variables can be attained: if fastness and stability are targeted like that of China then openness will be compromised and if openness and stability are required then the system must be made torpid. Lockdown everywhere, to curb the transmission of Covid-19, has been rightly termed by the author as Great Paralysis direly needed to induce stability in an open and fast system.</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Normalcy arrived after every pandemic and will this time also but by transforming the mode of life: adaptation to digital technology. A minicomputer in the hands plays an ineluctable role in education, commerce, health, entertainment etc. besides providing an easy pathway for racking up multiple day-to-day office works from home. The conversion to digital life is an irreversible process and with the practical onset of Artificial Intelligence technology, an unparalleled transformation will take place especially in medical technology: a major shift from treatment to prevention of diseases is expected. The author concluded that switchover to digital technology will escalate productivity and improve the quality of life while shrink the employment opportunities. One of his predictions entailed reduction in retail outlets owing to expanding e-commerce.</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Some eminent columnists have termed Covid-19 crisis as the last nail in the coffin of globalization as it gravely threatened the global supply chain not least the medical supplies. Various countries have hinted the attainment of self-sufficiency for securing themselves. The author categorically turned down the anti-globalization arguments based on two major facts: First, no trade barriers had been erected despite temporary travel bans; second, the vastly growing use of digital platforms like Facebook, Amazon, etc. indicate the intensifying global connectivity among the states. Absolute reversal of current-day globalization is well-nigh impossible and will have grievous consequences on the system</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lastRenderedPageBreak/>
        <w:t>The second part covers governance: where USA and the UK, ranked by John Hopkins University as top two countries possessing substantial potential for handling an epidemic or pandemic, severely grappled in curbing the Covid-19 expansion. They also recorded the highest circadian death rate during the peak days. Whereas small Southeast Asian states like Taiwan, Singapore South Korea and Hong Kong redoubtably handled the situation. Some European countries like Germany, Denmark and Finland also coped remarkably. The author’s study of this pandemic’s tackling by different states emphasized the need for a qualitative rather than a quantitative government: the former refers to a competent, well-functioning and trusted state and latter refers to size and global role of government especially in economy.</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The pandemic revealed some scathing realities: epistemic or knowledge-related crisis and partisanship. Epistemic crisis paved the way for denegation of experts’ suggestions to curb the transmission. The presidents of the USA, Brazil, Mexico and the UK’s prime minister were heedless to the opinion of public health experts. Meanwhile absurdly partisan response from the Democrat and Republican supporters in the USA was observed as they superseded the experts’ opinion to allegiance with their political party: the Democrats followed the experts’ suggestions whereas the Republicans contradicted. The author underscored the need for paying heed to the experts’ opinion in such dire situations.</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 xml:space="preserve">In the third part of the book, the author forecasts relapse of a bipolar world accruing the Second Cold War. He has lumped Covid-19 with the waves of US </w:t>
      </w:r>
      <w:proofErr w:type="spellStart"/>
      <w:r w:rsidRPr="009F248E">
        <w:rPr>
          <w:rFonts w:ascii="Cambria" w:hAnsi="Cambria" w:cs="Times New Roman"/>
        </w:rPr>
        <w:t>declinism</w:t>
      </w:r>
      <w:proofErr w:type="spellEnd"/>
      <w:r w:rsidRPr="009F248E">
        <w:rPr>
          <w:rFonts w:ascii="Cambria" w:hAnsi="Cambria" w:cs="Times New Roman"/>
        </w:rPr>
        <w:t xml:space="preserve"> listed by Samuel Huntington. With its stellar handling of pandemic and outshining economic indicators, retaining world’s largest foreign exchange reserves, China has cropped-out as a direct rival to the USA. Nonetheless, the author predicted prevalence of cooperation rather than conflict during the Second Cold War keeping in view their trade interdependence. The </w:t>
      </w:r>
      <w:r w:rsidRPr="009F248E">
        <w:rPr>
          <w:rFonts w:ascii="Cambria" w:hAnsi="Cambria" w:cs="Times New Roman"/>
          <w:i/>
        </w:rPr>
        <w:t>per annum</w:t>
      </w:r>
      <w:r w:rsidRPr="009F248E">
        <w:rPr>
          <w:rFonts w:ascii="Cambria" w:hAnsi="Cambria" w:cs="Times New Roman"/>
        </w:rPr>
        <w:t xml:space="preserve"> US-Soviet trade of $2 billion during the climax of the Cold War is now equivalent to the </w:t>
      </w:r>
      <w:r w:rsidRPr="009F248E">
        <w:rPr>
          <w:rFonts w:ascii="Cambria" w:hAnsi="Cambria" w:cs="Times New Roman"/>
          <w:i/>
        </w:rPr>
        <w:t>per diem</w:t>
      </w:r>
      <w:r w:rsidRPr="009F248E">
        <w:rPr>
          <w:rFonts w:ascii="Cambria" w:hAnsi="Cambria" w:cs="Times New Roman"/>
        </w:rPr>
        <w:t xml:space="preserve"> USA-China trade marking an annual increase by 365 times.</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The Covid-19 crisis has undermined the liberal international order effective since 1945. Heretofore the UN, under its international order, has formulated a collective strategy in different sectors. The Covid-19 crisis has scrapped the idea of that multilateral approach. From securing medical supplies to devising a vaccine strategy, states have adopted their individual path while discarding the unified approach. Self-reliance has been promoted in a self-</w:t>
      </w:r>
      <w:proofErr w:type="spellStart"/>
      <w:r w:rsidRPr="009F248E">
        <w:rPr>
          <w:rFonts w:ascii="Cambria" w:hAnsi="Cambria" w:cs="Times New Roman"/>
        </w:rPr>
        <w:t>centered</w:t>
      </w:r>
      <w:proofErr w:type="spellEnd"/>
      <w:r w:rsidRPr="009F248E">
        <w:rPr>
          <w:rFonts w:ascii="Cambria" w:hAnsi="Cambria" w:cs="Times New Roman"/>
        </w:rPr>
        <w:t xml:space="preserve"> manner. For zeroing out the pervasive menace of Covid-19, a joint strategy favourable to all states should be devised. The author adduced the hallmark cooperation between the USA and the USSR during the Cold War period that annihilated small pox. Eradication of Covid-19 requires similar endeavour between the USA and China.</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The author in the fourth and last part of the book focuses on economy. While reading between the lines of an editorial published in Financial Times, sensed the demand for socialist structure—government control of productivity and resources. Free-market system under capitalism, private ownership and control of resources, blossomed during the zenith of the Cold War: when socialism was equated with communism and loathed owing to being practiced by the USSR. Government’s overarching role will now be a pre-requisite as free markets cannot resolve the issues of burgeoning inequity and widening job insecurity that will be precipitated by the Covid-19 pandemic.</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t xml:space="preserve">The most gruesome outcome of Covid-19 will be debt-crisis causing lean times in poor countries. Evaporation of hundreds of billion dollars from emerging markets will subdue the poor states for accepting loans on higher interest rates in order to keep their economies </w:t>
      </w:r>
      <w:proofErr w:type="gramStart"/>
      <w:r w:rsidRPr="009F248E">
        <w:rPr>
          <w:rFonts w:ascii="Cambria" w:hAnsi="Cambria" w:cs="Times New Roman"/>
        </w:rPr>
        <w:t>afloat</w:t>
      </w:r>
      <w:proofErr w:type="gramEnd"/>
      <w:r w:rsidRPr="009F248E">
        <w:rPr>
          <w:rFonts w:ascii="Cambria" w:hAnsi="Cambria" w:cs="Times New Roman"/>
        </w:rPr>
        <w:t xml:space="preserve"> thereby ensuing hyperinflation and probably stagflation. Leading economies like that of the USA, China and Japan may sail through this situation by getting loans at lower interest rates. The galloping gap between the haves and have-nots in the aftermath of this pandemic seems to festinate the Mathew Effect—Rich gets further richer and poor becomes further poor.</w:t>
      </w:r>
    </w:p>
    <w:p w:rsidR="00907F5B" w:rsidRPr="009F248E" w:rsidRDefault="00907F5B" w:rsidP="00907F5B">
      <w:pPr>
        <w:spacing w:after="0" w:line="240" w:lineRule="auto"/>
        <w:ind w:firstLine="720"/>
        <w:jc w:val="both"/>
        <w:rPr>
          <w:rFonts w:ascii="Cambria" w:hAnsi="Cambria" w:cs="Times New Roman"/>
        </w:rPr>
      </w:pPr>
      <w:r w:rsidRPr="009F248E">
        <w:rPr>
          <w:rFonts w:ascii="Cambria" w:hAnsi="Cambria" w:cs="Times New Roman"/>
        </w:rPr>
        <w:lastRenderedPageBreak/>
        <w:t>The book is a well-researched work based on the author’s extensive study and publications in field of international relations and observations from the editorials and articles of well-known newspapers. Many books and works from Plato’s era till to-date have been referred also. The author’s irrefutable observations are witnessed globally and his predictions in economic arena are also appealing. The book is recommended for avid book readers, politicians, civil servants and students of international relations.</w:t>
      </w:r>
    </w:p>
    <w:p w:rsidR="00907F5B" w:rsidRPr="009F248E" w:rsidRDefault="00907F5B" w:rsidP="00907F5B">
      <w:pPr>
        <w:spacing w:after="0" w:line="240" w:lineRule="auto"/>
        <w:jc w:val="both"/>
        <w:rPr>
          <w:rFonts w:ascii="Cambria" w:hAnsi="Cambria" w:cs="Times New Roman"/>
          <w:b/>
          <w:i/>
        </w:rPr>
      </w:pPr>
    </w:p>
    <w:p w:rsidR="00907F5B" w:rsidRPr="009F248E" w:rsidRDefault="00907F5B" w:rsidP="00907F5B">
      <w:pPr>
        <w:spacing w:after="0" w:line="240" w:lineRule="auto"/>
        <w:jc w:val="both"/>
        <w:rPr>
          <w:rFonts w:ascii="Cambria" w:hAnsi="Cambria" w:cs="Times New Roman"/>
          <w:b/>
          <w:i/>
          <w:lang w:eastAsia="en-GB"/>
        </w:rPr>
      </w:pPr>
      <w:proofErr w:type="gramStart"/>
      <w:r w:rsidRPr="009F248E">
        <w:rPr>
          <w:rFonts w:ascii="Cambria" w:hAnsi="Cambria" w:cs="Times New Roman"/>
          <w:b/>
          <w:i/>
        </w:rPr>
        <w:t xml:space="preserve">Reviewed by </w:t>
      </w:r>
      <w:r w:rsidRPr="009F248E">
        <w:rPr>
          <w:rFonts w:ascii="Cambria" w:hAnsi="Cambria" w:cs="Times New Roman"/>
          <w:b/>
          <w:i/>
          <w:lang w:eastAsia="en-GB"/>
        </w:rPr>
        <w:t xml:space="preserve">Tariq </w:t>
      </w:r>
      <w:proofErr w:type="spellStart"/>
      <w:r w:rsidRPr="009F248E">
        <w:rPr>
          <w:rFonts w:ascii="Cambria" w:hAnsi="Cambria" w:cs="Times New Roman"/>
          <w:b/>
          <w:i/>
          <w:lang w:eastAsia="en-GB"/>
        </w:rPr>
        <w:t>Asad</w:t>
      </w:r>
      <w:proofErr w:type="spellEnd"/>
      <w:r w:rsidRPr="009F248E">
        <w:rPr>
          <w:rFonts w:ascii="Cambria" w:hAnsi="Cambria" w:cs="Times New Roman"/>
          <w:b/>
          <w:i/>
          <w:lang w:eastAsia="en-GB"/>
        </w:rPr>
        <w:t>, a civil servant in Ministry of Information and Broadcasting.</w:t>
      </w:r>
      <w:proofErr w:type="gramEnd"/>
    </w:p>
    <w:p w:rsidR="00AF36D8" w:rsidRDefault="00AF36D8" w:rsidP="00907F5B">
      <w:bookmarkStart w:id="0" w:name="_GoBack"/>
      <w:bookmarkEnd w:id="0"/>
    </w:p>
    <w:sectPr w:rsidR="00AF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FA"/>
    <w:rsid w:val="00907F5B"/>
    <w:rsid w:val="00AA60FA"/>
    <w:rsid w:val="00A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5B"/>
    <w:rPr>
      <w:rFonts w:ascii="Calibri" w:eastAsia="Times New Roman" w:hAnsi="Calibri" w:cs="Calibri"/>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07F5B"/>
    <w:pPr>
      <w:numPr>
        <w:ilvl w:val="1"/>
      </w:numPr>
    </w:pPr>
    <w:rPr>
      <w:rFonts w:ascii="Cambria" w:hAnsi="Cambria" w:cs="Times New Roman"/>
      <w:i/>
      <w:iCs/>
      <w:color w:val="4F81BD"/>
      <w:spacing w:val="15"/>
      <w:sz w:val="24"/>
      <w:szCs w:val="24"/>
      <w:lang/>
    </w:rPr>
  </w:style>
  <w:style w:type="character" w:customStyle="1" w:styleId="SubtitleChar">
    <w:name w:val="Subtitle Char"/>
    <w:basedOn w:val="DefaultParagraphFont"/>
    <w:link w:val="Subtitle"/>
    <w:uiPriority w:val="11"/>
    <w:rsid w:val="00907F5B"/>
    <w:rPr>
      <w:rFonts w:ascii="Cambria" w:eastAsia="Times New Roman" w:hAnsi="Cambria" w:cs="Times New Roman"/>
      <w:i/>
      <w:iCs/>
      <w:color w:val="4F81BD"/>
      <w:spacing w:val="15"/>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F5B"/>
    <w:rPr>
      <w:rFonts w:ascii="Calibri" w:eastAsia="Times New Roman" w:hAnsi="Calibri" w:cs="Calibri"/>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07F5B"/>
    <w:pPr>
      <w:numPr>
        <w:ilvl w:val="1"/>
      </w:numPr>
    </w:pPr>
    <w:rPr>
      <w:rFonts w:ascii="Cambria" w:hAnsi="Cambria" w:cs="Times New Roman"/>
      <w:i/>
      <w:iCs/>
      <w:color w:val="4F81BD"/>
      <w:spacing w:val="15"/>
      <w:sz w:val="24"/>
      <w:szCs w:val="24"/>
      <w:lang/>
    </w:rPr>
  </w:style>
  <w:style w:type="character" w:customStyle="1" w:styleId="SubtitleChar">
    <w:name w:val="Subtitle Char"/>
    <w:basedOn w:val="DefaultParagraphFont"/>
    <w:link w:val="Subtitle"/>
    <w:uiPriority w:val="11"/>
    <w:rsid w:val="00907F5B"/>
    <w:rPr>
      <w:rFonts w:ascii="Cambria" w:eastAsia="Times New Roman" w:hAnsi="Cambria" w:cs="Times New Roman"/>
      <w:i/>
      <w:iCs/>
      <w:color w:val="4F81BD"/>
      <w:spacing w:val="15"/>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2021-11-03T04:33:00Z</dcterms:created>
  <dcterms:modified xsi:type="dcterms:W3CDTF">2021-11-03T04:33:00Z</dcterms:modified>
</cp:coreProperties>
</file>